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C5" w:rsidRPr="008A534C" w:rsidRDefault="00BD0EC5" w:rsidP="00BD0EC5">
      <w:pPr>
        <w:rPr>
          <w:sz w:val="16"/>
          <w:szCs w:val="16"/>
        </w:rPr>
      </w:pPr>
      <w:r w:rsidRPr="008A534C">
        <w:rPr>
          <w:rFonts w:hint="eastAsia"/>
          <w:sz w:val="16"/>
          <w:szCs w:val="16"/>
        </w:rPr>
        <w:t>第４号様式（第１１条関係）</w:t>
      </w:r>
    </w:p>
    <w:p w:rsidR="00BD0EC5" w:rsidRPr="008A534C" w:rsidRDefault="00BD0EC5" w:rsidP="00BD0EC5">
      <w:pPr>
        <w:jc w:val="center"/>
        <w:rPr>
          <w:b/>
          <w:sz w:val="22"/>
        </w:rPr>
      </w:pPr>
      <w:r w:rsidRPr="008A534C">
        <w:rPr>
          <w:rFonts w:hint="eastAsia"/>
          <w:b/>
          <w:sz w:val="22"/>
        </w:rPr>
        <w:t>覚　　　　書</w:t>
      </w:r>
    </w:p>
    <w:p w:rsidR="00BD0EC5" w:rsidRPr="008A534C" w:rsidRDefault="00BD0EC5" w:rsidP="00BD0EC5">
      <w:pPr>
        <w:ind w:firstLineChars="100" w:firstLine="170"/>
        <w:rPr>
          <w:sz w:val="17"/>
          <w:szCs w:val="17"/>
        </w:rPr>
      </w:pPr>
      <w:r w:rsidRPr="008A534C">
        <w:rPr>
          <w:rFonts w:hint="eastAsia"/>
          <w:sz w:val="17"/>
          <w:szCs w:val="17"/>
        </w:rPr>
        <w:t>弥富市（以下「甲」という。）と、</w:t>
      </w:r>
      <w:r w:rsidRPr="008A534C">
        <w:rPr>
          <w:rFonts w:hint="eastAsia"/>
          <w:sz w:val="17"/>
          <w:szCs w:val="17"/>
          <w:u w:val="single"/>
        </w:rPr>
        <w:t xml:space="preserve">　　　　　　　　</w:t>
      </w:r>
      <w:r w:rsidRPr="008A534C">
        <w:rPr>
          <w:rFonts w:hint="eastAsia"/>
          <w:sz w:val="17"/>
          <w:szCs w:val="17"/>
        </w:rPr>
        <w:t>（以下「乙」という。）は、雑誌の提供等に関し、以下のとおり覚書を締結する。</w:t>
      </w:r>
    </w:p>
    <w:p w:rsidR="00BD0EC5" w:rsidRPr="008A534C" w:rsidRDefault="00BD0EC5" w:rsidP="00BD0EC5">
      <w:pPr>
        <w:ind w:firstLine="170"/>
        <w:rPr>
          <w:sz w:val="17"/>
          <w:szCs w:val="17"/>
        </w:rPr>
      </w:pPr>
      <w:r w:rsidRPr="008A534C">
        <w:rPr>
          <w:rFonts w:hint="eastAsia"/>
          <w:sz w:val="17"/>
          <w:szCs w:val="17"/>
        </w:rPr>
        <w:t>（雑誌購入代金の負担）</w:t>
      </w:r>
    </w:p>
    <w:p w:rsidR="00BD0EC5" w:rsidRPr="008A534C" w:rsidRDefault="00BD0EC5" w:rsidP="00BD0EC5">
      <w:pPr>
        <w:ind w:left="142" w:hanging="142"/>
        <w:rPr>
          <w:sz w:val="17"/>
          <w:szCs w:val="17"/>
        </w:rPr>
      </w:pPr>
      <w:r w:rsidRPr="008A534C">
        <w:rPr>
          <w:rFonts w:hint="eastAsia"/>
          <w:sz w:val="17"/>
          <w:szCs w:val="17"/>
        </w:rPr>
        <w:t>第１条　乙は、弥富市立図書館雑誌スポンサー制度実施要領（以下「実施要領」という。）に基づき、甲が購入する次の雑誌の代金を負担する。</w:t>
      </w:r>
    </w:p>
    <w:tbl>
      <w:tblPr>
        <w:tblStyle w:val="a3"/>
        <w:tblW w:w="9214" w:type="dxa"/>
        <w:tblInd w:w="392" w:type="dxa"/>
        <w:tblLook w:val="04A0" w:firstRow="1" w:lastRow="0" w:firstColumn="1" w:lastColumn="0" w:noHBand="0" w:noVBand="1"/>
      </w:tblPr>
      <w:tblGrid>
        <w:gridCol w:w="425"/>
        <w:gridCol w:w="2977"/>
        <w:gridCol w:w="2977"/>
        <w:gridCol w:w="2835"/>
      </w:tblGrid>
      <w:tr w:rsidR="00BD0EC5" w:rsidRPr="008A534C" w:rsidTr="00D70A0E">
        <w:trPr>
          <w:trHeight w:val="298"/>
        </w:trPr>
        <w:tc>
          <w:tcPr>
            <w:tcW w:w="425" w:type="dxa"/>
          </w:tcPr>
          <w:p w:rsidR="00BD0EC5" w:rsidRPr="008A534C" w:rsidRDefault="00BD0EC5" w:rsidP="00D70A0E">
            <w:pPr>
              <w:rPr>
                <w:sz w:val="17"/>
                <w:szCs w:val="17"/>
              </w:rPr>
            </w:pPr>
          </w:p>
        </w:tc>
        <w:tc>
          <w:tcPr>
            <w:tcW w:w="2977" w:type="dxa"/>
            <w:vAlign w:val="center"/>
          </w:tcPr>
          <w:p w:rsidR="00BD0EC5" w:rsidRPr="008A534C" w:rsidRDefault="00BD0EC5" w:rsidP="00D70A0E">
            <w:pPr>
              <w:jc w:val="center"/>
              <w:rPr>
                <w:sz w:val="17"/>
                <w:szCs w:val="17"/>
              </w:rPr>
            </w:pPr>
            <w:r w:rsidRPr="00BD0EC5">
              <w:rPr>
                <w:rFonts w:hint="eastAsia"/>
                <w:spacing w:val="120"/>
                <w:kern w:val="0"/>
                <w:sz w:val="17"/>
                <w:szCs w:val="17"/>
                <w:fitText w:val="1021" w:id="1094984704"/>
              </w:rPr>
              <w:t>雑誌</w:t>
            </w:r>
            <w:r w:rsidRPr="00BD0EC5">
              <w:rPr>
                <w:rFonts w:hint="eastAsia"/>
                <w:kern w:val="0"/>
                <w:sz w:val="17"/>
                <w:szCs w:val="17"/>
                <w:fitText w:val="1021" w:id="1094984704"/>
              </w:rPr>
              <w:t>名</w:t>
            </w:r>
          </w:p>
        </w:tc>
        <w:tc>
          <w:tcPr>
            <w:tcW w:w="2977" w:type="dxa"/>
            <w:vAlign w:val="center"/>
          </w:tcPr>
          <w:p w:rsidR="00BD0EC5" w:rsidRPr="008A534C" w:rsidRDefault="00BD0EC5" w:rsidP="00D70A0E">
            <w:pPr>
              <w:jc w:val="center"/>
              <w:rPr>
                <w:sz w:val="17"/>
                <w:szCs w:val="17"/>
              </w:rPr>
            </w:pPr>
            <w:r w:rsidRPr="008A534C">
              <w:rPr>
                <w:rFonts w:hint="eastAsia"/>
                <w:sz w:val="17"/>
                <w:szCs w:val="17"/>
              </w:rPr>
              <w:t>広告掲載期間</w:t>
            </w:r>
          </w:p>
        </w:tc>
        <w:tc>
          <w:tcPr>
            <w:tcW w:w="2835" w:type="dxa"/>
            <w:vAlign w:val="center"/>
          </w:tcPr>
          <w:p w:rsidR="00BD0EC5" w:rsidRPr="008A534C" w:rsidRDefault="00BD0EC5" w:rsidP="00D70A0E">
            <w:pPr>
              <w:jc w:val="center"/>
              <w:rPr>
                <w:sz w:val="17"/>
                <w:szCs w:val="17"/>
              </w:rPr>
            </w:pPr>
            <w:r w:rsidRPr="008A534C">
              <w:rPr>
                <w:rFonts w:hint="eastAsia"/>
                <w:kern w:val="0"/>
                <w:sz w:val="17"/>
                <w:szCs w:val="17"/>
              </w:rPr>
              <w:t>雑誌購入代金</w:t>
            </w:r>
          </w:p>
        </w:tc>
      </w:tr>
      <w:tr w:rsidR="00BD0EC5" w:rsidRPr="008A534C" w:rsidTr="00D70A0E">
        <w:tc>
          <w:tcPr>
            <w:tcW w:w="425" w:type="dxa"/>
          </w:tcPr>
          <w:p w:rsidR="00BD0EC5" w:rsidRPr="008A534C" w:rsidRDefault="00BD0EC5" w:rsidP="00D70A0E">
            <w:pPr>
              <w:jc w:val="center"/>
              <w:rPr>
                <w:sz w:val="17"/>
                <w:szCs w:val="17"/>
              </w:rPr>
            </w:pPr>
            <w:r w:rsidRPr="008A534C">
              <w:rPr>
                <w:rFonts w:hint="eastAsia"/>
                <w:sz w:val="17"/>
                <w:szCs w:val="17"/>
              </w:rPr>
              <w:t>１</w:t>
            </w:r>
          </w:p>
        </w:tc>
        <w:tc>
          <w:tcPr>
            <w:tcW w:w="2977" w:type="dxa"/>
          </w:tcPr>
          <w:p w:rsidR="00BD0EC5" w:rsidRPr="008A534C" w:rsidRDefault="00BD0EC5" w:rsidP="00D70A0E">
            <w:pPr>
              <w:rPr>
                <w:sz w:val="17"/>
                <w:szCs w:val="17"/>
              </w:rPr>
            </w:pPr>
            <w:r w:rsidRPr="008A534C">
              <w:rPr>
                <w:rFonts w:hint="eastAsia"/>
                <w:sz w:val="17"/>
                <w:szCs w:val="17"/>
              </w:rPr>
              <w:t xml:space="preserve">　</w:t>
            </w:r>
          </w:p>
        </w:tc>
        <w:tc>
          <w:tcPr>
            <w:tcW w:w="2977" w:type="dxa"/>
          </w:tcPr>
          <w:p w:rsidR="00BD0EC5" w:rsidRPr="008A534C" w:rsidRDefault="00BD0EC5" w:rsidP="00D70A0E">
            <w:pPr>
              <w:rPr>
                <w:sz w:val="17"/>
                <w:szCs w:val="17"/>
              </w:rPr>
            </w:pPr>
            <w:r w:rsidRPr="008A534C">
              <w:rPr>
                <w:rFonts w:hint="eastAsia"/>
                <w:sz w:val="17"/>
                <w:szCs w:val="17"/>
              </w:rPr>
              <w:t xml:space="preserve">　</w:t>
            </w:r>
          </w:p>
        </w:tc>
        <w:tc>
          <w:tcPr>
            <w:tcW w:w="2835" w:type="dxa"/>
          </w:tcPr>
          <w:p w:rsidR="00BD0EC5" w:rsidRPr="008A534C" w:rsidRDefault="00BD0EC5" w:rsidP="00D70A0E">
            <w:pPr>
              <w:rPr>
                <w:sz w:val="17"/>
                <w:szCs w:val="17"/>
              </w:rPr>
            </w:pPr>
            <w:r w:rsidRPr="008A534C">
              <w:rPr>
                <w:rFonts w:hint="eastAsia"/>
                <w:sz w:val="17"/>
                <w:szCs w:val="17"/>
              </w:rPr>
              <w:t xml:space="preserve">　</w:t>
            </w:r>
          </w:p>
        </w:tc>
      </w:tr>
      <w:tr w:rsidR="00BD0EC5" w:rsidRPr="008A534C" w:rsidTr="00D70A0E">
        <w:tc>
          <w:tcPr>
            <w:tcW w:w="425" w:type="dxa"/>
          </w:tcPr>
          <w:p w:rsidR="00BD0EC5" w:rsidRPr="008A534C" w:rsidRDefault="00BD0EC5" w:rsidP="00D70A0E">
            <w:pPr>
              <w:jc w:val="center"/>
              <w:rPr>
                <w:sz w:val="17"/>
                <w:szCs w:val="17"/>
              </w:rPr>
            </w:pPr>
            <w:r w:rsidRPr="008A534C">
              <w:rPr>
                <w:rFonts w:hint="eastAsia"/>
                <w:sz w:val="17"/>
                <w:szCs w:val="17"/>
              </w:rPr>
              <w:t>２</w:t>
            </w:r>
          </w:p>
        </w:tc>
        <w:tc>
          <w:tcPr>
            <w:tcW w:w="2977" w:type="dxa"/>
          </w:tcPr>
          <w:p w:rsidR="00BD0EC5" w:rsidRPr="008A534C" w:rsidRDefault="00BD0EC5" w:rsidP="00D70A0E">
            <w:pPr>
              <w:rPr>
                <w:sz w:val="17"/>
                <w:szCs w:val="17"/>
              </w:rPr>
            </w:pPr>
            <w:r w:rsidRPr="008A534C">
              <w:rPr>
                <w:rFonts w:hint="eastAsia"/>
                <w:sz w:val="17"/>
                <w:szCs w:val="17"/>
              </w:rPr>
              <w:t xml:space="preserve">　</w:t>
            </w:r>
          </w:p>
        </w:tc>
        <w:tc>
          <w:tcPr>
            <w:tcW w:w="2977" w:type="dxa"/>
          </w:tcPr>
          <w:p w:rsidR="00BD0EC5" w:rsidRPr="008A534C" w:rsidRDefault="00BD0EC5" w:rsidP="00D70A0E">
            <w:pPr>
              <w:rPr>
                <w:sz w:val="17"/>
                <w:szCs w:val="17"/>
              </w:rPr>
            </w:pPr>
            <w:r w:rsidRPr="008A534C">
              <w:rPr>
                <w:rFonts w:hint="eastAsia"/>
                <w:sz w:val="17"/>
                <w:szCs w:val="17"/>
              </w:rPr>
              <w:t xml:space="preserve">　</w:t>
            </w:r>
          </w:p>
        </w:tc>
        <w:tc>
          <w:tcPr>
            <w:tcW w:w="2835" w:type="dxa"/>
          </w:tcPr>
          <w:p w:rsidR="00BD0EC5" w:rsidRPr="008A534C" w:rsidRDefault="00BD0EC5" w:rsidP="00D70A0E">
            <w:pPr>
              <w:rPr>
                <w:sz w:val="17"/>
                <w:szCs w:val="17"/>
              </w:rPr>
            </w:pPr>
            <w:r w:rsidRPr="008A534C">
              <w:rPr>
                <w:rFonts w:hint="eastAsia"/>
                <w:sz w:val="17"/>
                <w:szCs w:val="17"/>
              </w:rPr>
              <w:t xml:space="preserve">　</w:t>
            </w:r>
          </w:p>
        </w:tc>
      </w:tr>
      <w:tr w:rsidR="00BD0EC5" w:rsidRPr="008A534C" w:rsidTr="00D70A0E">
        <w:tc>
          <w:tcPr>
            <w:tcW w:w="425" w:type="dxa"/>
          </w:tcPr>
          <w:p w:rsidR="00BD0EC5" w:rsidRPr="008A534C" w:rsidRDefault="00BD0EC5" w:rsidP="00D70A0E">
            <w:pPr>
              <w:jc w:val="center"/>
              <w:rPr>
                <w:sz w:val="17"/>
                <w:szCs w:val="17"/>
              </w:rPr>
            </w:pPr>
            <w:r w:rsidRPr="008A534C">
              <w:rPr>
                <w:rFonts w:hint="eastAsia"/>
                <w:sz w:val="17"/>
                <w:szCs w:val="17"/>
              </w:rPr>
              <w:t>３</w:t>
            </w:r>
          </w:p>
        </w:tc>
        <w:tc>
          <w:tcPr>
            <w:tcW w:w="2977" w:type="dxa"/>
          </w:tcPr>
          <w:p w:rsidR="00BD0EC5" w:rsidRPr="008A534C" w:rsidRDefault="00BD0EC5" w:rsidP="00D70A0E">
            <w:pPr>
              <w:rPr>
                <w:sz w:val="17"/>
                <w:szCs w:val="17"/>
              </w:rPr>
            </w:pPr>
            <w:r w:rsidRPr="008A534C">
              <w:rPr>
                <w:rFonts w:hint="eastAsia"/>
                <w:sz w:val="17"/>
                <w:szCs w:val="17"/>
              </w:rPr>
              <w:t xml:space="preserve">　</w:t>
            </w:r>
          </w:p>
        </w:tc>
        <w:tc>
          <w:tcPr>
            <w:tcW w:w="2977" w:type="dxa"/>
          </w:tcPr>
          <w:p w:rsidR="00BD0EC5" w:rsidRPr="008A534C" w:rsidRDefault="00BD0EC5" w:rsidP="00D70A0E">
            <w:pPr>
              <w:rPr>
                <w:sz w:val="17"/>
                <w:szCs w:val="17"/>
              </w:rPr>
            </w:pPr>
            <w:r w:rsidRPr="008A534C">
              <w:rPr>
                <w:rFonts w:hint="eastAsia"/>
                <w:sz w:val="17"/>
                <w:szCs w:val="17"/>
              </w:rPr>
              <w:t xml:space="preserve">　</w:t>
            </w:r>
          </w:p>
        </w:tc>
        <w:tc>
          <w:tcPr>
            <w:tcW w:w="2835" w:type="dxa"/>
          </w:tcPr>
          <w:p w:rsidR="00BD0EC5" w:rsidRPr="008A534C" w:rsidRDefault="00BD0EC5" w:rsidP="00D70A0E">
            <w:pPr>
              <w:rPr>
                <w:sz w:val="17"/>
                <w:szCs w:val="17"/>
              </w:rPr>
            </w:pPr>
            <w:r w:rsidRPr="008A534C">
              <w:rPr>
                <w:rFonts w:hint="eastAsia"/>
                <w:sz w:val="17"/>
                <w:szCs w:val="17"/>
              </w:rPr>
              <w:t xml:space="preserve">　</w:t>
            </w:r>
          </w:p>
        </w:tc>
      </w:tr>
    </w:tbl>
    <w:p w:rsidR="00BD0EC5" w:rsidRPr="008A534C" w:rsidRDefault="00BD0EC5" w:rsidP="00BD0EC5">
      <w:pPr>
        <w:ind w:left="170" w:right="-144" w:hanging="170"/>
        <w:rPr>
          <w:sz w:val="17"/>
          <w:szCs w:val="17"/>
        </w:rPr>
      </w:pPr>
      <w:r w:rsidRPr="008A534C">
        <w:rPr>
          <w:rFonts w:hint="eastAsia"/>
          <w:sz w:val="17"/>
          <w:szCs w:val="17"/>
        </w:rPr>
        <w:t>２　乙は、前項広告掲載期間の雑誌購入代金を甲が指定する雑誌納入事業者に覚書締結後３０日以内に直接支払うものとする。</w:t>
      </w:r>
    </w:p>
    <w:p w:rsidR="00BD0EC5" w:rsidRPr="008A534C" w:rsidRDefault="00BD0EC5" w:rsidP="00BD0EC5">
      <w:pPr>
        <w:rPr>
          <w:sz w:val="17"/>
          <w:szCs w:val="17"/>
        </w:rPr>
      </w:pPr>
      <w:r w:rsidRPr="008A534C">
        <w:rPr>
          <w:rFonts w:hint="eastAsia"/>
          <w:sz w:val="17"/>
          <w:szCs w:val="17"/>
        </w:rPr>
        <w:t>３　支払いに必要な一切の費用は乙の負担とする。</w:t>
      </w:r>
    </w:p>
    <w:p w:rsidR="00BD0EC5" w:rsidRPr="008A534C" w:rsidRDefault="00BD0EC5" w:rsidP="00BD0EC5">
      <w:pPr>
        <w:rPr>
          <w:sz w:val="17"/>
          <w:szCs w:val="17"/>
        </w:rPr>
      </w:pPr>
      <w:r w:rsidRPr="008A534C">
        <w:rPr>
          <w:rFonts w:hint="eastAsia"/>
          <w:sz w:val="17"/>
          <w:szCs w:val="17"/>
        </w:rPr>
        <w:t>４　契約の延長にあたっては、第２項及び第３項に規定する支払いを毎年度行なうものとする。</w:t>
      </w:r>
    </w:p>
    <w:p w:rsidR="00BD0EC5" w:rsidRPr="008A534C" w:rsidRDefault="00BD0EC5" w:rsidP="00BD0EC5">
      <w:pPr>
        <w:ind w:firstLine="170"/>
        <w:rPr>
          <w:sz w:val="17"/>
          <w:szCs w:val="17"/>
        </w:rPr>
      </w:pPr>
      <w:r w:rsidRPr="008A534C">
        <w:rPr>
          <w:rFonts w:hint="eastAsia"/>
          <w:sz w:val="17"/>
          <w:szCs w:val="17"/>
        </w:rPr>
        <w:t>（広告の方法）</w:t>
      </w:r>
    </w:p>
    <w:p w:rsidR="00BD0EC5" w:rsidRPr="008A534C" w:rsidRDefault="00BD0EC5" w:rsidP="00BD0EC5">
      <w:pPr>
        <w:ind w:left="142" w:hanging="142"/>
        <w:rPr>
          <w:sz w:val="17"/>
          <w:szCs w:val="17"/>
        </w:rPr>
      </w:pPr>
      <w:r w:rsidRPr="008A534C">
        <w:rPr>
          <w:rFonts w:hint="eastAsia"/>
          <w:sz w:val="17"/>
          <w:szCs w:val="17"/>
        </w:rPr>
        <w:t>第２条　甲は、乙が購入代金を負担した雑誌の新刊にカバーを掛け、雑誌表面にはスポンサー名を、雑誌裏面には乙の事業に関する広告を表示する。</w:t>
      </w:r>
    </w:p>
    <w:p w:rsidR="00BD0EC5" w:rsidRPr="008A534C" w:rsidRDefault="00BD0EC5" w:rsidP="00BD0EC5">
      <w:pPr>
        <w:ind w:left="142" w:right="-144" w:hanging="141"/>
        <w:rPr>
          <w:sz w:val="17"/>
          <w:szCs w:val="17"/>
        </w:rPr>
      </w:pPr>
      <w:r w:rsidRPr="008A534C">
        <w:rPr>
          <w:rFonts w:hint="eastAsia"/>
          <w:sz w:val="17"/>
          <w:szCs w:val="17"/>
        </w:rPr>
        <w:t>２　スポンサー名の表示と広告は乙が作成するものとし、乙が事前に甲と協議し、甲の審査を受けたものでなければならない。</w:t>
      </w:r>
    </w:p>
    <w:p w:rsidR="00BD0EC5" w:rsidRPr="008A534C" w:rsidRDefault="00BD0EC5" w:rsidP="00BD0EC5">
      <w:pPr>
        <w:ind w:firstLine="170"/>
        <w:rPr>
          <w:sz w:val="17"/>
          <w:szCs w:val="17"/>
        </w:rPr>
      </w:pPr>
      <w:r w:rsidRPr="008A534C">
        <w:rPr>
          <w:rFonts w:hint="eastAsia"/>
          <w:sz w:val="17"/>
          <w:szCs w:val="17"/>
        </w:rPr>
        <w:t>（広告の期間）</w:t>
      </w:r>
    </w:p>
    <w:p w:rsidR="00BD0EC5" w:rsidRPr="008A534C" w:rsidRDefault="00BD0EC5" w:rsidP="00BD0EC5">
      <w:pPr>
        <w:ind w:left="141" w:hangingChars="83" w:hanging="141"/>
        <w:rPr>
          <w:sz w:val="17"/>
          <w:szCs w:val="17"/>
        </w:rPr>
      </w:pPr>
      <w:r w:rsidRPr="008A534C">
        <w:rPr>
          <w:rFonts w:hint="eastAsia"/>
          <w:sz w:val="17"/>
          <w:szCs w:val="17"/>
        </w:rPr>
        <w:t>第３条　乙が雑誌購入代金を負担し、かつ、甲が広告を掲載する期間は、　　　　年　　月　　日から　　　　年　　月末日までに提供された最新号雑誌の次号発行日までとする。ただし、期間満了の２カ月前までに、甲乙いずれかの書面による解約の意思表示がない場合は、自動的に１年間延長されるものとし、その後も同様とする。また、延長の回数に制限は設けないものとする。なお、このとき雑誌購入代金については、別に協議するものとする。</w:t>
      </w:r>
    </w:p>
    <w:p w:rsidR="00BD0EC5" w:rsidRPr="008A534C" w:rsidRDefault="00BD0EC5" w:rsidP="00BD0EC5">
      <w:pPr>
        <w:ind w:firstLine="170"/>
        <w:rPr>
          <w:sz w:val="17"/>
          <w:szCs w:val="17"/>
        </w:rPr>
      </w:pPr>
      <w:r w:rsidRPr="008A534C">
        <w:rPr>
          <w:rFonts w:hint="eastAsia"/>
          <w:sz w:val="17"/>
          <w:szCs w:val="17"/>
        </w:rPr>
        <w:t>（広告主の責務）</w:t>
      </w:r>
    </w:p>
    <w:p w:rsidR="00BD0EC5" w:rsidRPr="008A534C" w:rsidRDefault="00BD0EC5" w:rsidP="00BD0EC5">
      <w:pPr>
        <w:rPr>
          <w:sz w:val="17"/>
          <w:szCs w:val="17"/>
        </w:rPr>
      </w:pPr>
      <w:r w:rsidRPr="008A534C">
        <w:rPr>
          <w:rFonts w:hint="eastAsia"/>
          <w:sz w:val="17"/>
          <w:szCs w:val="17"/>
        </w:rPr>
        <w:t>第４条　乙は、乙が作成した広告の内容等に関する一切の責任を負うものとする。</w:t>
      </w:r>
    </w:p>
    <w:p w:rsidR="00BD0EC5" w:rsidRPr="008A534C" w:rsidRDefault="00BD0EC5" w:rsidP="00BD0EC5">
      <w:pPr>
        <w:ind w:left="141" w:hangingChars="83" w:hanging="141"/>
        <w:rPr>
          <w:sz w:val="17"/>
          <w:szCs w:val="17"/>
        </w:rPr>
      </w:pPr>
      <w:r w:rsidRPr="008A534C">
        <w:rPr>
          <w:rFonts w:hint="eastAsia"/>
          <w:sz w:val="17"/>
          <w:szCs w:val="17"/>
        </w:rPr>
        <w:t>２　乙は、広告の内容等が第三者の権利を侵害するものでないこと、及び広告の内容等に関わる全ての権利処理等が完了していることを甲に対し保証するものとする。</w:t>
      </w:r>
    </w:p>
    <w:p w:rsidR="00BD0EC5" w:rsidRPr="008A534C" w:rsidRDefault="00BD0EC5" w:rsidP="00BD0EC5">
      <w:pPr>
        <w:ind w:left="141" w:hangingChars="83" w:hanging="141"/>
        <w:rPr>
          <w:sz w:val="17"/>
          <w:szCs w:val="17"/>
        </w:rPr>
      </w:pPr>
      <w:r w:rsidRPr="008A534C">
        <w:rPr>
          <w:rFonts w:hint="eastAsia"/>
          <w:sz w:val="17"/>
          <w:szCs w:val="17"/>
        </w:rPr>
        <w:t>３　第三者から広告に関連して苦情の申立て又は損害賠償の請求等がなされた場合は、乙の責任及び負担において解決するものとする。</w:t>
      </w:r>
    </w:p>
    <w:p w:rsidR="00BD0EC5" w:rsidRPr="008A534C" w:rsidRDefault="00BD0EC5" w:rsidP="00BD0EC5">
      <w:pPr>
        <w:ind w:firstLine="170"/>
        <w:rPr>
          <w:sz w:val="17"/>
          <w:szCs w:val="17"/>
        </w:rPr>
      </w:pPr>
      <w:r w:rsidRPr="008A534C">
        <w:rPr>
          <w:rFonts w:hint="eastAsia"/>
          <w:sz w:val="17"/>
          <w:szCs w:val="17"/>
        </w:rPr>
        <w:t>（定めのない事項に関する疑義）</w:t>
      </w:r>
    </w:p>
    <w:p w:rsidR="00BD0EC5" w:rsidRPr="008A534C" w:rsidRDefault="00BD0EC5" w:rsidP="00BD0EC5">
      <w:pPr>
        <w:ind w:left="141" w:hangingChars="83" w:hanging="141"/>
        <w:rPr>
          <w:sz w:val="17"/>
          <w:szCs w:val="17"/>
        </w:rPr>
      </w:pPr>
      <w:r w:rsidRPr="008A534C">
        <w:rPr>
          <w:rFonts w:hint="eastAsia"/>
          <w:sz w:val="17"/>
          <w:szCs w:val="17"/>
        </w:rPr>
        <w:t>第５条　本覚書及び実施要領に定めのない事項について疑義が生じたときは、甲及び乙は実施要領の趣旨に則り誠意をもって協議し、解決を図るものとする。</w:t>
      </w:r>
    </w:p>
    <w:p w:rsidR="00BD0EC5" w:rsidRPr="008A534C" w:rsidRDefault="00BD0EC5" w:rsidP="00BD0EC5">
      <w:pPr>
        <w:ind w:left="680" w:hangingChars="400" w:hanging="680"/>
        <w:rPr>
          <w:sz w:val="17"/>
          <w:szCs w:val="17"/>
        </w:rPr>
      </w:pPr>
    </w:p>
    <w:p w:rsidR="00BD0EC5" w:rsidRPr="008A534C" w:rsidRDefault="00BD0EC5" w:rsidP="00BD0EC5">
      <w:pPr>
        <w:ind w:leftChars="135" w:left="336" w:hangingChars="31" w:hanging="53"/>
        <w:rPr>
          <w:sz w:val="17"/>
          <w:szCs w:val="17"/>
        </w:rPr>
      </w:pPr>
      <w:r w:rsidRPr="008A534C">
        <w:rPr>
          <w:rFonts w:hint="eastAsia"/>
          <w:sz w:val="17"/>
          <w:szCs w:val="17"/>
        </w:rPr>
        <w:t>本覚書は２通作成し、甲乙署名捺印の上、各１通を保管するものとする。</w:t>
      </w:r>
    </w:p>
    <w:p w:rsidR="00BD0EC5" w:rsidRPr="008A534C" w:rsidRDefault="00BD0EC5" w:rsidP="00BD0EC5">
      <w:pPr>
        <w:ind w:leftChars="202" w:left="507" w:hangingChars="49" w:hanging="83"/>
        <w:rPr>
          <w:sz w:val="17"/>
          <w:szCs w:val="17"/>
        </w:rPr>
      </w:pPr>
      <w:r w:rsidRPr="008A534C">
        <w:rPr>
          <w:rFonts w:hint="eastAsia"/>
          <w:sz w:val="17"/>
          <w:szCs w:val="17"/>
        </w:rPr>
        <w:t xml:space="preserve">　　　　年　　月　　日</w:t>
      </w:r>
    </w:p>
    <w:p w:rsidR="00BD0EC5" w:rsidRPr="008A534C" w:rsidRDefault="00BD0EC5" w:rsidP="00BD0EC5">
      <w:pPr>
        <w:ind w:firstLine="3740"/>
        <w:rPr>
          <w:sz w:val="17"/>
          <w:szCs w:val="17"/>
        </w:rPr>
      </w:pPr>
      <w:r w:rsidRPr="008A534C">
        <w:rPr>
          <w:rFonts w:hint="eastAsia"/>
          <w:sz w:val="17"/>
          <w:szCs w:val="17"/>
        </w:rPr>
        <w:t>甲　　　弥富市前ケ須町南本田３３５番地</w:t>
      </w:r>
    </w:p>
    <w:p w:rsidR="00BD0EC5" w:rsidRPr="008A534C" w:rsidRDefault="00BD0EC5" w:rsidP="00BD0EC5">
      <w:pPr>
        <w:ind w:firstLine="4420"/>
        <w:rPr>
          <w:sz w:val="17"/>
          <w:szCs w:val="17"/>
        </w:rPr>
      </w:pPr>
      <w:r w:rsidRPr="008A534C">
        <w:rPr>
          <w:rFonts w:hint="eastAsia"/>
          <w:sz w:val="17"/>
          <w:szCs w:val="17"/>
        </w:rPr>
        <w:t xml:space="preserve">代表者　　弥富市長　　　　　　　　　　　　</w:t>
      </w:r>
      <w:r w:rsidRPr="008A534C">
        <w:rPr>
          <w:rFonts w:hint="eastAsia"/>
          <w:sz w:val="17"/>
          <w:szCs w:val="17"/>
          <w:bdr w:val="single" w:sz="4" w:space="0" w:color="auto"/>
        </w:rPr>
        <w:t>印</w:t>
      </w:r>
    </w:p>
    <w:p w:rsidR="00BD0EC5" w:rsidRPr="008A534C" w:rsidRDefault="00BD0EC5" w:rsidP="00BD0EC5">
      <w:pPr>
        <w:ind w:left="170" w:firstLine="3570"/>
        <w:rPr>
          <w:sz w:val="17"/>
          <w:szCs w:val="17"/>
        </w:rPr>
      </w:pPr>
      <w:r w:rsidRPr="008A534C">
        <w:rPr>
          <w:rFonts w:hint="eastAsia"/>
          <w:sz w:val="17"/>
          <w:szCs w:val="17"/>
        </w:rPr>
        <w:t>乙　　　住所</w:t>
      </w:r>
    </w:p>
    <w:p w:rsidR="00BD0EC5" w:rsidRPr="008A534C" w:rsidRDefault="00BD0EC5" w:rsidP="00BD0EC5">
      <w:pPr>
        <w:ind w:left="170" w:firstLine="4250"/>
        <w:rPr>
          <w:sz w:val="17"/>
          <w:szCs w:val="17"/>
        </w:rPr>
      </w:pPr>
      <w:r w:rsidRPr="008A534C">
        <w:rPr>
          <w:rFonts w:hint="eastAsia"/>
          <w:sz w:val="17"/>
          <w:szCs w:val="17"/>
        </w:rPr>
        <w:t>氏名　　　　　　　　　　　　　　　　　　　㊞</w:t>
      </w:r>
    </w:p>
    <w:p w:rsidR="00CC334F" w:rsidRPr="00BD0EC5" w:rsidRDefault="00CC334F">
      <w:bookmarkStart w:id="0" w:name="_GoBack"/>
      <w:bookmarkEnd w:id="0"/>
    </w:p>
    <w:sectPr w:rsidR="00CC334F" w:rsidRPr="00BD0EC5" w:rsidSect="00BD0EC5">
      <w:pgSz w:w="11906" w:h="16838" w:code="9"/>
      <w:pgMar w:top="1418" w:right="1134" w:bottom="992"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EC5"/>
    <w:rsid w:val="00BD0EC5"/>
    <w:rsid w:val="00CC3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E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EC5"/>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弥富市</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弥富市</dc:creator>
  <cp:lastModifiedBy>弥富市</cp:lastModifiedBy>
  <cp:revision>1</cp:revision>
  <dcterms:created xsi:type="dcterms:W3CDTF">2016-01-08T07:36:00Z</dcterms:created>
  <dcterms:modified xsi:type="dcterms:W3CDTF">2016-01-08T07:37:00Z</dcterms:modified>
</cp:coreProperties>
</file>